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20CD" w14:textId="77777777" w:rsidR="008F4CDC" w:rsidRPr="00F73FBA" w:rsidRDefault="00C238A5" w:rsidP="00192B49">
      <w:pPr>
        <w:jc w:val="both"/>
        <w:rPr>
          <w:b/>
          <w:color w:val="333333"/>
        </w:rPr>
      </w:pPr>
      <w:r w:rsidRPr="00F73FBA">
        <w:rPr>
          <w:b/>
          <w:color w:val="333333"/>
        </w:rPr>
        <w:t xml:space="preserve">Respuesta Solicitud de Liquidación. </w:t>
      </w:r>
    </w:p>
    <w:p w14:paraId="697F2814" w14:textId="77777777" w:rsidR="008F4CDC" w:rsidRPr="00F73FBA" w:rsidRDefault="00C238A5" w:rsidP="00192B49">
      <w:pPr>
        <w:jc w:val="both"/>
        <w:rPr>
          <w:b/>
          <w:color w:val="333333"/>
        </w:rPr>
      </w:pPr>
      <w:r w:rsidRPr="00F73FBA">
        <w:rPr>
          <w:b/>
          <w:color w:val="333333"/>
        </w:rPr>
        <w:t xml:space="preserve">REF: </w:t>
      </w:r>
    </w:p>
    <w:p w14:paraId="4E316C6B" w14:textId="77777777" w:rsidR="008F4CDC" w:rsidRPr="00F73FBA" w:rsidRDefault="008F4CDC" w:rsidP="00192B49">
      <w:pPr>
        <w:jc w:val="both"/>
      </w:pPr>
    </w:p>
    <w:p w14:paraId="591926F3" w14:textId="77777777" w:rsidR="008F4CDC" w:rsidRPr="00F73FBA" w:rsidRDefault="008F4CDC" w:rsidP="00192B49">
      <w:pPr>
        <w:jc w:val="both"/>
        <w:rPr>
          <w:b/>
          <w:color w:val="333333"/>
        </w:rPr>
      </w:pPr>
    </w:p>
    <w:p w14:paraId="04D39353" w14:textId="77777777" w:rsidR="00192B49" w:rsidRDefault="00C238A5" w:rsidP="00192B49">
      <w:pPr>
        <w:jc w:val="both"/>
        <w:rPr>
          <w:b/>
          <w:color w:val="333333"/>
        </w:rPr>
      </w:pPr>
      <w:r w:rsidRPr="00F73FBA">
        <w:rPr>
          <w:b/>
          <w:color w:val="333333"/>
        </w:rPr>
        <w:t xml:space="preserve">Barranquilla, </w:t>
      </w:r>
      <w:r w:rsidR="00192B49">
        <w:rPr>
          <w:b/>
          <w:color w:val="333333"/>
        </w:rPr>
        <w:t>X</w:t>
      </w:r>
      <w:r w:rsidRPr="00F73FBA">
        <w:rPr>
          <w:b/>
          <w:color w:val="333333"/>
        </w:rPr>
        <w:t>X de XXXX de 2023</w:t>
      </w:r>
    </w:p>
    <w:p w14:paraId="34F82F90" w14:textId="43C780D0" w:rsidR="008F4CDC" w:rsidRPr="00F73FBA" w:rsidRDefault="008F4CDC" w:rsidP="00192B49">
      <w:pPr>
        <w:jc w:val="both"/>
        <w:rPr>
          <w:color w:val="333333"/>
        </w:rPr>
      </w:pPr>
    </w:p>
    <w:p w14:paraId="03F0129C" w14:textId="77777777" w:rsidR="00192B49" w:rsidRDefault="00C238A5" w:rsidP="00192B49">
      <w:pPr>
        <w:jc w:val="both"/>
        <w:rPr>
          <w:b/>
          <w:color w:val="333333"/>
        </w:rPr>
      </w:pPr>
      <w:r w:rsidRPr="00F73FBA">
        <w:rPr>
          <w:b/>
          <w:color w:val="333333"/>
        </w:rPr>
        <w:t>Doctor (a)</w:t>
      </w:r>
    </w:p>
    <w:p w14:paraId="34FF4B50" w14:textId="77777777" w:rsidR="00192B49" w:rsidRDefault="00C238A5" w:rsidP="00192B49">
      <w:pPr>
        <w:jc w:val="both"/>
        <w:rPr>
          <w:color w:val="333333"/>
        </w:rPr>
      </w:pPr>
      <w:r w:rsidRPr="00F73FBA">
        <w:rPr>
          <w:color w:val="333333"/>
        </w:rPr>
        <w:t>USUARIO TRÁMITE</w:t>
      </w:r>
    </w:p>
    <w:p w14:paraId="24F0342A" w14:textId="77777777" w:rsidR="00192B49" w:rsidRDefault="00C238A5" w:rsidP="00192B49">
      <w:pPr>
        <w:jc w:val="both"/>
        <w:rPr>
          <w:b/>
          <w:color w:val="333333"/>
        </w:rPr>
      </w:pPr>
      <w:r w:rsidRPr="00F73FBA">
        <w:rPr>
          <w:b/>
          <w:color w:val="333333"/>
        </w:rPr>
        <w:t>Correo electrónico</w:t>
      </w:r>
    </w:p>
    <w:p w14:paraId="304587BF" w14:textId="2E0DFB03" w:rsidR="00F73FBA" w:rsidRPr="00F73FBA" w:rsidRDefault="00C238A5" w:rsidP="00192B49">
      <w:pPr>
        <w:jc w:val="both"/>
        <w:rPr>
          <w:b/>
          <w:color w:val="333333"/>
        </w:rPr>
      </w:pPr>
      <w:r w:rsidRPr="00F73FBA">
        <w:rPr>
          <w:color w:val="333333"/>
        </w:rPr>
        <w:t>notificacionesusuario@yahoo.com</w:t>
      </w:r>
      <w:r w:rsidRPr="00F73FBA">
        <w:rPr>
          <w:color w:val="333333"/>
        </w:rPr>
        <w:br/>
      </w:r>
      <w:r w:rsidRPr="00F73FBA">
        <w:rPr>
          <w:b/>
          <w:color w:val="333333"/>
        </w:rPr>
        <w:t>Teléfono</w:t>
      </w:r>
      <w:r w:rsidRPr="00F73FBA">
        <w:rPr>
          <w:color w:val="333333"/>
        </w:rPr>
        <w:br/>
      </w:r>
      <w:r w:rsidRPr="00F73FBA">
        <w:rPr>
          <w:b/>
          <w:color w:val="333333"/>
        </w:rPr>
        <w:t>Celular</w:t>
      </w:r>
    </w:p>
    <w:p w14:paraId="76757B75" w14:textId="08F4A1BE" w:rsidR="008F4CDC" w:rsidRPr="00F73FBA" w:rsidRDefault="00C238A5" w:rsidP="00CB2106">
      <w:pPr>
        <w:jc w:val="both"/>
        <w:rPr>
          <w:color w:val="333333"/>
        </w:rPr>
      </w:pPr>
      <w:r w:rsidRPr="00F73FBA">
        <w:rPr>
          <w:b/>
          <w:color w:val="333333"/>
        </w:rPr>
        <w:br/>
      </w:r>
      <w:r w:rsidRPr="00F73FBA">
        <w:rPr>
          <w:color w:val="333333"/>
        </w:rPr>
        <w:t xml:space="preserve">En atención a la solicitud realizada el día </w:t>
      </w:r>
      <w:r w:rsidR="00192B49" w:rsidRPr="00192B49">
        <w:rPr>
          <w:b/>
          <w:bCs/>
          <w:color w:val="333333"/>
        </w:rPr>
        <w:t>X</w:t>
      </w:r>
      <w:r w:rsidRPr="00192B49">
        <w:rPr>
          <w:b/>
          <w:bCs/>
          <w:color w:val="333333"/>
        </w:rPr>
        <w:t>X de XXXX</w:t>
      </w:r>
      <w:r w:rsidRPr="00F73FBA">
        <w:rPr>
          <w:b/>
          <w:color w:val="333333"/>
        </w:rPr>
        <w:t xml:space="preserve"> de 2023</w:t>
      </w:r>
      <w:r w:rsidRPr="00F73FBA">
        <w:rPr>
          <w:color w:val="333333"/>
        </w:rPr>
        <w:t> a la Corporación Autónoma Regional del Atlántico</w:t>
      </w:r>
      <w:r w:rsidRPr="00F73FBA">
        <w:rPr>
          <w:b/>
          <w:color w:val="333333"/>
        </w:rPr>
        <w:t xml:space="preserve"> (CRA)</w:t>
      </w:r>
      <w:r w:rsidRPr="00F73FBA">
        <w:rPr>
          <w:color w:val="333333"/>
        </w:rPr>
        <w:t xml:space="preserve"> mediante la cual solicitó liquidación del servicio de evaluación para el trámite de una </w:t>
      </w:r>
      <w:r w:rsidRPr="00F73FBA">
        <w:rPr>
          <w:b/>
          <w:color w:val="333333"/>
        </w:rPr>
        <w:t xml:space="preserve">Licencia Ambiental </w:t>
      </w:r>
      <w:r w:rsidRPr="00F73FBA">
        <w:rPr>
          <w:color w:val="333333"/>
        </w:rPr>
        <w:t>del proyecto que se describe a continuación:</w:t>
      </w:r>
    </w:p>
    <w:p w14:paraId="140E25E0" w14:textId="77777777" w:rsidR="008F4CDC" w:rsidRDefault="00C238A5" w:rsidP="00CB2106">
      <w:pPr>
        <w:spacing w:before="150" w:after="150"/>
        <w:jc w:val="both"/>
        <w:rPr>
          <w:color w:val="333333"/>
        </w:rPr>
      </w:pPr>
      <w:r>
        <w:rPr>
          <w:color w:val="333333"/>
        </w:rPr>
        <w:br/>
        <w:t>_________________________________________________________________________</w:t>
      </w:r>
    </w:p>
    <w:p w14:paraId="7DCFCB47" w14:textId="77777777" w:rsidR="008F4CDC" w:rsidRDefault="008F4CDC" w:rsidP="00CB2106">
      <w:pPr>
        <w:spacing w:before="150" w:after="150"/>
        <w:jc w:val="both"/>
        <w:rPr>
          <w:color w:val="333333"/>
        </w:rPr>
      </w:pPr>
    </w:p>
    <w:p w14:paraId="27B658E2" w14:textId="77777777" w:rsidR="008F4CDC" w:rsidRDefault="00C238A5" w:rsidP="00CB2106">
      <w:pPr>
        <w:spacing w:before="150" w:after="150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</w:t>
      </w:r>
    </w:p>
    <w:p w14:paraId="197C93C5" w14:textId="26645746" w:rsidR="008F4CDC" w:rsidRDefault="00192B49" w:rsidP="00226182">
      <w:pPr>
        <w:jc w:val="both"/>
      </w:pPr>
      <w:r>
        <w:t xml:space="preserve">Se le informa que con este documento debe solicitar al correo </w:t>
      </w:r>
      <w:hyperlink r:id="rId7" w:history="1">
        <w:r w:rsidRPr="0019497F">
          <w:rPr>
            <w:rStyle w:val="Hipervnculo"/>
          </w:rPr>
          <w:t>fcastilla@crautonoma.gov.co</w:t>
        </w:r>
      </w:hyperlink>
      <w:r>
        <w:t xml:space="preserve"> de la doctora Francis Castilla Valiente, </w:t>
      </w:r>
      <w:r w:rsidR="00226182">
        <w:t>Profesional especializado asignado a la gestión de la cartera</w:t>
      </w:r>
      <w:r>
        <w:t xml:space="preserve"> de esta Corporación, la expedición de la factura correspondiente al servicio solicitado.</w:t>
      </w:r>
    </w:p>
    <w:p w14:paraId="52290FCE" w14:textId="14C8E04B" w:rsidR="00192B49" w:rsidRDefault="00192B49" w:rsidP="00192B49"/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F4CDC" w14:paraId="6C4D96B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B2D9" w14:textId="77777777" w:rsidR="008F4CDC" w:rsidRDefault="00C238A5">
            <w:pPr>
              <w:spacing w:before="150" w:after="15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Referencia de Pago: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1734" w14:textId="77777777" w:rsidR="008F4CDC" w:rsidRDefault="008F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14:paraId="369E2711" w14:textId="77777777" w:rsidR="008F4CDC" w:rsidRDefault="00C2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NUMERACIÓN VITAL - ORFEO </w:t>
            </w:r>
          </w:p>
        </w:tc>
      </w:tr>
      <w:tr w:rsidR="008F4CDC" w14:paraId="3DF5BFE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8E4B" w14:textId="77777777" w:rsidR="008F4CDC" w:rsidRDefault="00C238A5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Valor en Números ($):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CCDB" w14:textId="77777777" w:rsidR="008F4CDC" w:rsidRDefault="00C2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</w:pPr>
            <w:r>
              <w:t>75,684,876</w:t>
            </w:r>
          </w:p>
        </w:tc>
      </w:tr>
      <w:tr w:rsidR="008F4CDC" w14:paraId="67047C5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F2A9" w14:textId="77777777" w:rsidR="008F4CDC" w:rsidRDefault="00C238A5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Valor en Letras: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0CE5" w14:textId="77777777" w:rsidR="008F4CDC" w:rsidRDefault="00C2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SETENTA Y CINCO MILLONES SEISCIENTOS OCHENTA Y CUATRO MIL OCHOCIENTOS SETENTA Y SEIS.</w:t>
            </w:r>
          </w:p>
        </w:tc>
      </w:tr>
    </w:tbl>
    <w:p w14:paraId="32220213" w14:textId="7AE07E92" w:rsidR="00CB2106" w:rsidRDefault="00603E80" w:rsidP="00603E80">
      <w:pPr>
        <w:jc w:val="center"/>
        <w:rPr>
          <w:b/>
          <w:bCs/>
          <w:sz w:val="16"/>
          <w:szCs w:val="16"/>
        </w:rPr>
      </w:pPr>
      <w:r w:rsidRPr="00603E80">
        <w:rPr>
          <w:b/>
          <w:bCs/>
          <w:sz w:val="16"/>
          <w:szCs w:val="16"/>
        </w:rPr>
        <w:t>Tabla No. 1</w:t>
      </w:r>
      <w:r w:rsidR="000F1856">
        <w:rPr>
          <w:b/>
          <w:bCs/>
          <w:sz w:val="16"/>
          <w:szCs w:val="16"/>
        </w:rPr>
        <w:t xml:space="preserve"> Datos para la facturación</w:t>
      </w:r>
    </w:p>
    <w:p w14:paraId="5A62EA72" w14:textId="77777777" w:rsidR="000F1856" w:rsidRPr="00603E80" w:rsidRDefault="000F1856" w:rsidP="00603E80">
      <w:pPr>
        <w:jc w:val="center"/>
        <w:rPr>
          <w:b/>
          <w:bCs/>
          <w:color w:val="333333"/>
          <w:sz w:val="16"/>
          <w:szCs w:val="16"/>
        </w:rPr>
      </w:pPr>
    </w:p>
    <w:p w14:paraId="36B951C3" w14:textId="2995FF82" w:rsidR="00F73FBA" w:rsidRDefault="00192B49" w:rsidP="00192B49">
      <w:pPr>
        <w:jc w:val="both"/>
        <w:rPr>
          <w:color w:val="333333"/>
        </w:rPr>
      </w:pPr>
      <w:r w:rsidRPr="00192B49">
        <w:rPr>
          <w:color w:val="333333"/>
        </w:rPr>
        <w:t>Al momento de radicar la solicitud de evaluación con el lleno de los requisitos</w:t>
      </w:r>
      <w:r>
        <w:rPr>
          <w:color w:val="333333"/>
        </w:rPr>
        <w:t xml:space="preserve"> </w:t>
      </w:r>
      <w:r w:rsidRPr="00192B49">
        <w:rPr>
          <w:color w:val="333333"/>
        </w:rPr>
        <w:t>exigidos en la</w:t>
      </w:r>
      <w:r>
        <w:rPr>
          <w:color w:val="333333"/>
        </w:rPr>
        <w:t xml:space="preserve"> </w:t>
      </w:r>
      <w:r w:rsidRPr="00192B49">
        <w:rPr>
          <w:color w:val="333333"/>
        </w:rPr>
        <w:t>norma, deberá adjuntar copia del comprobante de pago realizado por</w:t>
      </w:r>
      <w:r>
        <w:rPr>
          <w:color w:val="333333"/>
        </w:rPr>
        <w:t xml:space="preserve"> </w:t>
      </w:r>
      <w:r w:rsidRPr="00192B49">
        <w:rPr>
          <w:color w:val="333333"/>
        </w:rPr>
        <w:t>cualquiera de los mecanismos dispuestos para tal fin.</w:t>
      </w:r>
    </w:p>
    <w:p w14:paraId="645559CC" w14:textId="77777777" w:rsidR="00192B49" w:rsidRPr="00F73FBA" w:rsidRDefault="00192B49" w:rsidP="00192B49">
      <w:pPr>
        <w:jc w:val="both"/>
        <w:rPr>
          <w:color w:val="333333"/>
        </w:rPr>
      </w:pPr>
    </w:p>
    <w:p w14:paraId="7E827676" w14:textId="60FD95C6" w:rsidR="008F4CDC" w:rsidRDefault="00C238A5" w:rsidP="00CB2106">
      <w:pPr>
        <w:jc w:val="both"/>
        <w:rPr>
          <w:b/>
          <w:color w:val="333333"/>
        </w:rPr>
      </w:pPr>
      <w:r w:rsidRPr="00F73FBA">
        <w:rPr>
          <w:color w:val="333333"/>
        </w:rPr>
        <w:t>El valor mencionado se obtiene de aplicar lo establecido en el </w:t>
      </w:r>
      <w:r w:rsidRPr="00F73FBA">
        <w:rPr>
          <w:b/>
          <w:color w:val="333333"/>
        </w:rPr>
        <w:t>artículo 28 de la Ley 344 de 1996 -</w:t>
      </w:r>
      <w:r w:rsidR="000F1856">
        <w:rPr>
          <w:b/>
          <w:color w:val="333333"/>
        </w:rPr>
        <w:t xml:space="preserve"> </w:t>
      </w:r>
      <w:r w:rsidRPr="00F73FBA">
        <w:rPr>
          <w:b/>
          <w:color w:val="333333"/>
        </w:rPr>
        <w:t>modificado por el artículo 96 de la Ley 633 de 2000</w:t>
      </w:r>
      <w:r w:rsidRPr="00F73FBA">
        <w:rPr>
          <w:color w:val="333333"/>
        </w:rPr>
        <w:t> y la </w:t>
      </w:r>
      <w:r w:rsidRPr="00F73FBA">
        <w:rPr>
          <w:b/>
          <w:color w:val="333333"/>
        </w:rPr>
        <w:t>Resolución 261 del 30 de marzo de 2023</w:t>
      </w:r>
      <w:r w:rsidRPr="00F73FBA">
        <w:rPr>
          <w:color w:val="333333"/>
        </w:rPr>
        <w:t xml:space="preserve">, </w:t>
      </w:r>
      <w:r w:rsidRPr="00603E80">
        <w:rPr>
          <w:b/>
          <w:bCs/>
          <w:color w:val="333333"/>
        </w:rPr>
        <w:t>Tabla No</w:t>
      </w:r>
      <w:r w:rsidRPr="00F73FBA">
        <w:rPr>
          <w:b/>
          <w:color w:val="333333"/>
        </w:rPr>
        <w:t>. 2 - Licencia ambiental alto impacto.</w:t>
      </w:r>
    </w:p>
    <w:p w14:paraId="6E0777CA" w14:textId="77777777" w:rsidR="008F4CDC" w:rsidRPr="00F73FBA" w:rsidRDefault="00C238A5" w:rsidP="00CB2106">
      <w:pPr>
        <w:jc w:val="both"/>
        <w:rPr>
          <w:b/>
          <w:color w:val="333333"/>
        </w:rPr>
      </w:pPr>
      <w:r w:rsidRPr="00F73FBA">
        <w:rPr>
          <w:color w:val="333333"/>
        </w:rPr>
        <w:lastRenderedPageBreak/>
        <w:t>La tabla aplicada refleja la dedicación mensual, los honorarios, la cantidad de profesionales necesarios, las visitas a la zona y la duración de las mismas para evaluar la información presentada por la empresa aplicando el sistema y método previsto en la Ley 633 de 2000 cuyo espíritu es sufragar los costos en que incurren las autoridades ambientales para la prestación del servicio, según liquidación así:</w:t>
      </w:r>
    </w:p>
    <w:p w14:paraId="113C0102" w14:textId="3F69FCBD" w:rsidR="008F4CDC" w:rsidRDefault="008F4CDC">
      <w:pPr>
        <w:jc w:val="both"/>
        <w:rPr>
          <w:b/>
          <w:sz w:val="18"/>
          <w:szCs w:val="18"/>
        </w:rPr>
      </w:pP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9"/>
        <w:gridCol w:w="1071"/>
        <w:gridCol w:w="851"/>
        <w:gridCol w:w="572"/>
        <w:gridCol w:w="632"/>
        <w:gridCol w:w="1127"/>
        <w:gridCol w:w="1026"/>
        <w:gridCol w:w="746"/>
        <w:gridCol w:w="798"/>
        <w:gridCol w:w="1013"/>
      </w:tblGrid>
      <w:tr w:rsidR="008F4CDC" w14:paraId="72A9B4CF" w14:textId="77777777" w:rsidTr="00F73FBA">
        <w:trPr>
          <w:trHeight w:val="315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F5D21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EVALUACIÓN</w:t>
            </w:r>
          </w:p>
        </w:tc>
        <w:tc>
          <w:tcPr>
            <w:tcW w:w="7836" w:type="dxa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485B0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TABLA 2. LICENCIA AMBIENTAL - </w:t>
            </w:r>
            <w:r w:rsidR="00F73FBA">
              <w:rPr>
                <w:b/>
                <w:sz w:val="16"/>
                <w:szCs w:val="16"/>
              </w:rPr>
              <w:t>MODIFICACIÓN ALTO</w:t>
            </w:r>
            <w:r>
              <w:rPr>
                <w:b/>
                <w:sz w:val="16"/>
                <w:szCs w:val="16"/>
              </w:rPr>
              <w:t xml:space="preserve"> IMPACTO</w:t>
            </w:r>
          </w:p>
        </w:tc>
      </w:tr>
      <w:tr w:rsidR="008F4CDC" w14:paraId="74B65F59" w14:textId="77777777" w:rsidTr="00603E80">
        <w:trPr>
          <w:trHeight w:val="570"/>
        </w:trPr>
        <w:tc>
          <w:tcPr>
            <w:tcW w:w="11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A5D69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PROFESIONALES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E7ADC" w14:textId="77777777" w:rsidR="008F4CDC" w:rsidRDefault="00F73F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Clasificaciones profesionales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C0B2E" w14:textId="77777777" w:rsidR="008F4CDC" w:rsidRDefault="00C238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(a) Honorario mensual $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5EBEE" w14:textId="77777777" w:rsidR="008F4CDC" w:rsidRDefault="00C238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(b) Visitas a la zona</w:t>
            </w:r>
          </w:p>
        </w:tc>
        <w:tc>
          <w:tcPr>
            <w:tcW w:w="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8EBFD" w14:textId="77777777" w:rsidR="008F4CDC" w:rsidRDefault="00C238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(c) Duración visita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243A5" w14:textId="77777777" w:rsidR="008F4CDC" w:rsidRDefault="00C238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(d) Duración pronunciamiento (días)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9D8CB" w14:textId="77777777" w:rsidR="008F4CDC" w:rsidRDefault="00C238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(e) Dedicación total (hombre/mes)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EEB5E" w14:textId="77777777" w:rsidR="008F4CDC" w:rsidRDefault="00C238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(f) Viáticos diarios</w:t>
            </w:r>
          </w:p>
        </w:tc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8464B" w14:textId="77777777" w:rsidR="008F4CDC" w:rsidRDefault="00C238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(g) Viáticos totales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DA095" w14:textId="77777777" w:rsidR="008F4CDC" w:rsidRDefault="00C238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(h) Subtotales</w:t>
            </w:r>
          </w:p>
        </w:tc>
      </w:tr>
      <w:tr w:rsidR="008F4CDC" w14:paraId="76125B1B" w14:textId="77777777" w:rsidTr="00603E80">
        <w:trPr>
          <w:trHeight w:val="315"/>
        </w:trPr>
        <w:tc>
          <w:tcPr>
            <w:tcW w:w="11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4D6C4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Profesional 1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FD361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A24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CF03A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11,087,770.47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8BF8F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9865F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4D7E8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BC09C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1.70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91F13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A0627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ACF5F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18,849,210</w:t>
            </w:r>
          </w:p>
        </w:tc>
      </w:tr>
      <w:tr w:rsidR="008F4CDC" w14:paraId="408AD007" w14:textId="77777777" w:rsidTr="00603E80">
        <w:trPr>
          <w:trHeight w:val="315"/>
        </w:trPr>
        <w:tc>
          <w:tcPr>
            <w:tcW w:w="11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E14B8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Profesional 2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D9EB4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A24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E1A49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11,087,770.47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33385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C365A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E0E02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C5179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1.67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E5445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38F37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A1B00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18,479,617</w:t>
            </w:r>
          </w:p>
        </w:tc>
      </w:tr>
      <w:tr w:rsidR="008F4CDC" w14:paraId="0A0C525F" w14:textId="77777777" w:rsidTr="00603E80">
        <w:trPr>
          <w:trHeight w:val="315"/>
        </w:trPr>
        <w:tc>
          <w:tcPr>
            <w:tcW w:w="11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B6E4B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Profesional 3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2ED3D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A19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42DA1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9,102,921.85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7459D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686DB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04BD6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A2723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0.53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C2DC1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3F5E4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D0F2F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4,854,892</w:t>
            </w:r>
          </w:p>
        </w:tc>
      </w:tr>
      <w:tr w:rsidR="008F4CDC" w14:paraId="23941C10" w14:textId="77777777" w:rsidTr="00603E80">
        <w:trPr>
          <w:trHeight w:val="315"/>
        </w:trPr>
        <w:tc>
          <w:tcPr>
            <w:tcW w:w="11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0C741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Profesional 4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8B9B2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A19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8942B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9,102,921.85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8F96E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D5D98F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832AB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C9D5E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0.53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DF16C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380A5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B0D8F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4,854,892</w:t>
            </w:r>
          </w:p>
        </w:tc>
      </w:tr>
      <w:tr w:rsidR="008F4CDC" w14:paraId="6E74AE2F" w14:textId="77777777" w:rsidTr="00603E80">
        <w:trPr>
          <w:trHeight w:val="315"/>
        </w:trPr>
        <w:tc>
          <w:tcPr>
            <w:tcW w:w="11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567FC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Profesional 5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2DDAD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A18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F1959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7,460,857.85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C73EE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82A08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15411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2DDE0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0.53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6C214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03BBB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02CD4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3,979,124</w:t>
            </w:r>
          </w:p>
        </w:tc>
      </w:tr>
      <w:tr w:rsidR="008F4CDC" w14:paraId="59B839DB" w14:textId="77777777" w:rsidTr="00603E80">
        <w:trPr>
          <w:trHeight w:val="315"/>
        </w:trPr>
        <w:tc>
          <w:tcPr>
            <w:tcW w:w="11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B33DE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Profesional 6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1899E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A18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92E31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7,460,857.85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DE5B1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1939E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8BF7C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6BC89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0.53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B87FF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D0C45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C633E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3,979,124</w:t>
            </w:r>
          </w:p>
        </w:tc>
      </w:tr>
      <w:tr w:rsidR="008F4CDC" w14:paraId="34E1BAB4" w14:textId="77777777" w:rsidTr="00603E80">
        <w:trPr>
          <w:trHeight w:val="315"/>
        </w:trPr>
        <w:tc>
          <w:tcPr>
            <w:tcW w:w="11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07BD3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Profesional 7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B0B65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A19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0EEF2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9,102,921.85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B77CE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AFF505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7C332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7.5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80ABC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0C9A1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3FEBB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00C38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2,275,730</w:t>
            </w:r>
          </w:p>
        </w:tc>
      </w:tr>
      <w:tr w:rsidR="008F4CDC" w14:paraId="51D46CD6" w14:textId="77777777" w:rsidTr="00603E80">
        <w:trPr>
          <w:trHeight w:val="315"/>
        </w:trPr>
        <w:tc>
          <w:tcPr>
            <w:tcW w:w="11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456B1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Profesional 8</w:t>
            </w:r>
          </w:p>
        </w:tc>
        <w:tc>
          <w:tcPr>
            <w:tcW w:w="1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EB332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A20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D5868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10,701,244.75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5866B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27B6D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60C85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7.5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B10FA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0.25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7054F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39444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BFC8D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2,675,311</w:t>
            </w:r>
          </w:p>
        </w:tc>
      </w:tr>
      <w:tr w:rsidR="008F4CDC" w14:paraId="08B2B7F3" w14:textId="77777777" w:rsidTr="00F73FBA">
        <w:trPr>
          <w:trHeight w:val="315"/>
        </w:trPr>
        <w:tc>
          <w:tcPr>
            <w:tcW w:w="8012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02FBF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(A) Costo honorarios y viáticos (sumatoria h)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4A2B4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59,947,901</w:t>
            </w:r>
          </w:p>
        </w:tc>
      </w:tr>
      <w:tr w:rsidR="008F4CDC" w14:paraId="7C4282BF" w14:textId="77777777" w:rsidTr="00F73FBA">
        <w:trPr>
          <w:trHeight w:val="315"/>
        </w:trPr>
        <w:tc>
          <w:tcPr>
            <w:tcW w:w="8012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78F9D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(B) Gastos de viaje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D4591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600,000</w:t>
            </w:r>
          </w:p>
        </w:tc>
      </w:tr>
      <w:tr w:rsidR="008F4CDC" w14:paraId="7649F8D5" w14:textId="77777777" w:rsidTr="00F73FBA">
        <w:trPr>
          <w:trHeight w:val="315"/>
        </w:trPr>
        <w:tc>
          <w:tcPr>
            <w:tcW w:w="8012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EC6A2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(C) Costo de análisis de laboratorio y otros estudios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70865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8F4CDC" w14:paraId="1A0CB914" w14:textId="77777777" w:rsidTr="00F73FBA">
        <w:trPr>
          <w:trHeight w:val="315"/>
        </w:trPr>
        <w:tc>
          <w:tcPr>
            <w:tcW w:w="8012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C0409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Costo total (A+B+C)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37C1A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60,547,90</w:t>
            </w:r>
            <w:r>
              <w:rPr>
                <w:sz w:val="14"/>
                <w:szCs w:val="14"/>
              </w:rPr>
              <w:t>1</w:t>
            </w:r>
          </w:p>
        </w:tc>
      </w:tr>
      <w:tr w:rsidR="008F4CDC" w14:paraId="2EF91AE8" w14:textId="77777777" w:rsidTr="00F73FBA">
        <w:trPr>
          <w:trHeight w:val="315"/>
        </w:trPr>
        <w:tc>
          <w:tcPr>
            <w:tcW w:w="8012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5009D" w14:textId="77777777" w:rsidR="008F4CDC" w:rsidRDefault="00C238A5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Costo de Administración (25%)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58AC3" w14:textId="77777777" w:rsidR="008F4CDC" w:rsidRDefault="00C23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15,136,97</w:t>
            </w:r>
            <w:r>
              <w:rPr>
                <w:sz w:val="14"/>
                <w:szCs w:val="14"/>
              </w:rPr>
              <w:t>5</w:t>
            </w:r>
          </w:p>
        </w:tc>
      </w:tr>
      <w:tr w:rsidR="008F4CDC" w14:paraId="17116D40" w14:textId="77777777" w:rsidTr="00F73FBA">
        <w:trPr>
          <w:trHeight w:val="315"/>
        </w:trPr>
        <w:tc>
          <w:tcPr>
            <w:tcW w:w="8012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9F55F" w14:textId="77777777" w:rsidR="008F4CDC" w:rsidRDefault="00C238A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VALOR TABLA ÚNICA ($)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7151B" w14:textId="77777777" w:rsidR="008F4CDC" w:rsidRDefault="00C238A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75,684,876</w:t>
            </w:r>
          </w:p>
        </w:tc>
      </w:tr>
      <w:tr w:rsidR="008F4CDC" w14:paraId="5F7A581A" w14:textId="77777777" w:rsidTr="00F73FBA">
        <w:trPr>
          <w:trHeight w:val="315"/>
        </w:trPr>
        <w:tc>
          <w:tcPr>
            <w:tcW w:w="8012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8EBD2" w14:textId="77777777" w:rsidR="008F4CDC" w:rsidRDefault="00C238A5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TARIFA UVT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B9A47" w14:textId="77777777" w:rsidR="008F4CDC" w:rsidRDefault="00C238A5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1785</w:t>
            </w:r>
          </w:p>
        </w:tc>
      </w:tr>
    </w:tbl>
    <w:p w14:paraId="7392D421" w14:textId="11668C0F" w:rsidR="008F4CDC" w:rsidRPr="00603E80" w:rsidRDefault="00603E80" w:rsidP="00603E80">
      <w:pPr>
        <w:keepNext/>
        <w:spacing w:line="240" w:lineRule="auto"/>
        <w:jc w:val="center"/>
        <w:rPr>
          <w:b/>
          <w:sz w:val="16"/>
          <w:szCs w:val="16"/>
        </w:rPr>
      </w:pPr>
      <w:r w:rsidRPr="00603E80">
        <w:rPr>
          <w:b/>
          <w:sz w:val="16"/>
          <w:szCs w:val="16"/>
        </w:rPr>
        <w:t xml:space="preserve">Tabla No. 2 </w:t>
      </w:r>
      <w:r>
        <w:rPr>
          <w:b/>
          <w:sz w:val="16"/>
          <w:szCs w:val="16"/>
        </w:rPr>
        <w:t>T</w:t>
      </w:r>
      <w:r w:rsidRPr="00603E80">
        <w:rPr>
          <w:b/>
          <w:sz w:val="16"/>
          <w:szCs w:val="16"/>
        </w:rPr>
        <w:t xml:space="preserve">arifa evaluación licencia ambiental - </w:t>
      </w:r>
      <w:r>
        <w:rPr>
          <w:b/>
          <w:sz w:val="16"/>
          <w:szCs w:val="16"/>
        </w:rPr>
        <w:t>M</w:t>
      </w:r>
      <w:r w:rsidRPr="00603E80">
        <w:rPr>
          <w:b/>
          <w:sz w:val="16"/>
          <w:szCs w:val="16"/>
        </w:rPr>
        <w:t>odificación alto impacto.</w:t>
      </w:r>
    </w:p>
    <w:p w14:paraId="62E0EB66" w14:textId="77777777" w:rsidR="00F73FBA" w:rsidRDefault="00F73FBA">
      <w:pPr>
        <w:keepNext/>
        <w:spacing w:line="240" w:lineRule="auto"/>
        <w:rPr>
          <w:b/>
          <w:sz w:val="24"/>
          <w:szCs w:val="24"/>
        </w:rPr>
      </w:pPr>
    </w:p>
    <w:p w14:paraId="4EA49F40" w14:textId="77777777" w:rsidR="00F73FBA" w:rsidRDefault="00F73FBA">
      <w:pPr>
        <w:keepNext/>
        <w:spacing w:line="240" w:lineRule="auto"/>
        <w:rPr>
          <w:b/>
          <w:sz w:val="24"/>
          <w:szCs w:val="24"/>
        </w:rPr>
      </w:pPr>
    </w:p>
    <w:p w14:paraId="0FC86BD8" w14:textId="77777777" w:rsidR="00603E80" w:rsidRDefault="00603E80">
      <w:pPr>
        <w:keepNext/>
        <w:spacing w:line="240" w:lineRule="auto"/>
        <w:rPr>
          <w:b/>
          <w:sz w:val="24"/>
          <w:szCs w:val="24"/>
        </w:rPr>
      </w:pPr>
    </w:p>
    <w:p w14:paraId="59BC593E" w14:textId="77777777" w:rsidR="00603E80" w:rsidRDefault="00603E80">
      <w:pPr>
        <w:keepNext/>
        <w:spacing w:line="240" w:lineRule="auto"/>
        <w:rPr>
          <w:b/>
          <w:sz w:val="24"/>
          <w:szCs w:val="24"/>
        </w:rPr>
      </w:pPr>
    </w:p>
    <w:p w14:paraId="26E66182" w14:textId="77777777" w:rsidR="00603E80" w:rsidRDefault="00603E80">
      <w:pPr>
        <w:keepNext/>
        <w:spacing w:line="240" w:lineRule="auto"/>
        <w:rPr>
          <w:b/>
          <w:sz w:val="24"/>
          <w:szCs w:val="24"/>
        </w:rPr>
      </w:pPr>
    </w:p>
    <w:p w14:paraId="3F8A0344" w14:textId="77777777" w:rsidR="00603E80" w:rsidRDefault="00603E80">
      <w:pPr>
        <w:keepNext/>
        <w:spacing w:line="240" w:lineRule="auto"/>
        <w:rPr>
          <w:b/>
          <w:sz w:val="24"/>
          <w:szCs w:val="24"/>
        </w:rPr>
      </w:pPr>
    </w:p>
    <w:p w14:paraId="4D89E2FC" w14:textId="77777777" w:rsidR="00603E80" w:rsidRDefault="00603E80">
      <w:pPr>
        <w:keepNext/>
        <w:spacing w:line="240" w:lineRule="auto"/>
        <w:rPr>
          <w:b/>
          <w:sz w:val="24"/>
          <w:szCs w:val="24"/>
        </w:rPr>
      </w:pPr>
    </w:p>
    <w:p w14:paraId="1C7E2EC6" w14:textId="4CAF403C" w:rsidR="008F4CDC" w:rsidRDefault="000F1856">
      <w:pPr>
        <w:keepNext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BLEYDY M. COLL PEÑA</w:t>
      </w:r>
    </w:p>
    <w:p w14:paraId="2FD51136" w14:textId="07DCC516" w:rsidR="008F4CDC" w:rsidRDefault="000F1856">
      <w:pPr>
        <w:keepNext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SUBDIRECTORA GESTIÓN AMBIENTAL</w:t>
      </w:r>
    </w:p>
    <w:p w14:paraId="1C020FB3" w14:textId="77777777" w:rsidR="008F4CDC" w:rsidRDefault="00C238A5">
      <w:pPr>
        <w:spacing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Proyectó:  </w:t>
      </w:r>
    </w:p>
    <w:p w14:paraId="1620F9A8" w14:textId="77777777" w:rsidR="008F4CDC" w:rsidRDefault="00C238A5">
      <w:pPr>
        <w:spacing w:line="240" w:lineRule="auto"/>
        <w:rPr>
          <w:sz w:val="14"/>
          <w:szCs w:val="14"/>
        </w:rPr>
      </w:pPr>
      <w:r>
        <w:rPr>
          <w:i/>
          <w:sz w:val="14"/>
          <w:szCs w:val="14"/>
        </w:rPr>
        <w:t xml:space="preserve">Revisó: </w:t>
      </w:r>
    </w:p>
    <w:sectPr w:rsidR="008F4CDC" w:rsidSect="00C238A5">
      <w:headerReference w:type="default" r:id="rId8"/>
      <w:footerReference w:type="default" r:id="rId9"/>
      <w:pgSz w:w="11909" w:h="16834"/>
      <w:pgMar w:top="1440" w:right="1440" w:bottom="1134" w:left="1440" w:header="284" w:footer="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50CD" w14:textId="77777777" w:rsidR="0015187F" w:rsidRDefault="0015187F">
      <w:pPr>
        <w:spacing w:line="240" w:lineRule="auto"/>
      </w:pPr>
      <w:r>
        <w:separator/>
      </w:r>
    </w:p>
  </w:endnote>
  <w:endnote w:type="continuationSeparator" w:id="0">
    <w:p w14:paraId="45EE9717" w14:textId="77777777" w:rsidR="0015187F" w:rsidRDefault="00151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3"/>
      <w:gridCol w:w="3118"/>
      <w:gridCol w:w="4253"/>
    </w:tblGrid>
    <w:tr w:rsidR="00C238A5" w:rsidRPr="00D500E8" w14:paraId="66648445" w14:textId="77777777" w:rsidTr="002833FD">
      <w:trPr>
        <w:cantSplit/>
        <w:jc w:val="center"/>
      </w:trPr>
      <w:tc>
        <w:tcPr>
          <w:tcW w:w="10694" w:type="dxa"/>
          <w:gridSpan w:val="3"/>
          <w:tcBorders>
            <w:bottom w:val="single" w:sz="4" w:space="0" w:color="auto"/>
          </w:tcBorders>
        </w:tcPr>
        <w:p w14:paraId="171A48B8" w14:textId="77777777" w:rsidR="00C238A5" w:rsidRPr="00D500E8" w:rsidRDefault="00C238A5" w:rsidP="00C238A5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eastAsia="Times New Roman"/>
              <w:b/>
              <w:bCs/>
              <w:lang w:val="es-ES" w:eastAsia="es-ES"/>
            </w:rPr>
          </w:pPr>
          <w:r w:rsidRPr="00D500E8">
            <w:rPr>
              <w:rFonts w:eastAsia="Times New Roman"/>
              <w:lang w:val="es-ES" w:eastAsia="es-ES"/>
            </w:rPr>
            <w:t xml:space="preserve">Página </w:t>
          </w:r>
          <w:r w:rsidRPr="00D500E8">
            <w:rPr>
              <w:rFonts w:eastAsia="Times New Roman"/>
              <w:lang w:val="es-ES" w:eastAsia="es-ES"/>
            </w:rPr>
            <w:fldChar w:fldCharType="begin"/>
          </w:r>
          <w:r w:rsidRPr="00D500E8">
            <w:rPr>
              <w:rFonts w:eastAsia="Times New Roman"/>
              <w:lang w:val="es-ES" w:eastAsia="es-ES"/>
            </w:rPr>
            <w:instrText xml:space="preserve"> PAGE </w:instrText>
          </w:r>
          <w:r w:rsidRPr="00D500E8">
            <w:rPr>
              <w:rFonts w:eastAsia="Times New Roman"/>
              <w:lang w:val="es-ES" w:eastAsia="es-ES"/>
            </w:rPr>
            <w:fldChar w:fldCharType="separate"/>
          </w:r>
          <w:r w:rsidRPr="00D500E8">
            <w:rPr>
              <w:rFonts w:eastAsia="Times New Roman"/>
              <w:noProof/>
              <w:lang w:val="es-ES" w:eastAsia="es-ES"/>
            </w:rPr>
            <w:t>1</w:t>
          </w:r>
          <w:r w:rsidRPr="00D500E8">
            <w:rPr>
              <w:rFonts w:eastAsia="Times New Roman"/>
              <w:lang w:val="es-ES" w:eastAsia="es-ES"/>
            </w:rPr>
            <w:fldChar w:fldCharType="end"/>
          </w:r>
          <w:r w:rsidRPr="00D500E8">
            <w:rPr>
              <w:rFonts w:eastAsia="Times New Roman"/>
              <w:lang w:val="es-ES" w:eastAsia="es-ES"/>
            </w:rPr>
            <w:t xml:space="preserve"> de </w:t>
          </w:r>
          <w:r w:rsidRPr="00D500E8">
            <w:rPr>
              <w:rFonts w:eastAsia="Times New Roman"/>
              <w:lang w:val="es-ES" w:eastAsia="es-ES"/>
            </w:rPr>
            <w:fldChar w:fldCharType="begin"/>
          </w:r>
          <w:r w:rsidRPr="00D500E8">
            <w:rPr>
              <w:rFonts w:eastAsia="Times New Roman"/>
              <w:lang w:val="es-ES" w:eastAsia="es-ES"/>
            </w:rPr>
            <w:instrText xml:space="preserve"> NUMPAGES </w:instrText>
          </w:r>
          <w:r w:rsidRPr="00D500E8">
            <w:rPr>
              <w:rFonts w:eastAsia="Times New Roman"/>
              <w:lang w:val="es-ES" w:eastAsia="es-ES"/>
            </w:rPr>
            <w:fldChar w:fldCharType="separate"/>
          </w:r>
          <w:r w:rsidRPr="00D500E8">
            <w:rPr>
              <w:rFonts w:eastAsia="Times New Roman"/>
              <w:noProof/>
              <w:lang w:val="es-ES" w:eastAsia="es-ES"/>
            </w:rPr>
            <w:t>4</w:t>
          </w:r>
          <w:r w:rsidRPr="00D500E8">
            <w:rPr>
              <w:rFonts w:eastAsia="Times New Roman"/>
              <w:lang w:val="es-ES" w:eastAsia="es-ES"/>
            </w:rPr>
            <w:fldChar w:fldCharType="end"/>
          </w:r>
        </w:p>
      </w:tc>
    </w:tr>
    <w:tr w:rsidR="00C238A5" w:rsidRPr="00D500E8" w14:paraId="5A0BDCD5" w14:textId="77777777" w:rsidTr="002833FD">
      <w:trPr>
        <w:jc w:val="center"/>
      </w:trPr>
      <w:tc>
        <w:tcPr>
          <w:tcW w:w="3323" w:type="dxa"/>
          <w:tcBorders>
            <w:bottom w:val="single" w:sz="4" w:space="0" w:color="auto"/>
          </w:tcBorders>
        </w:tcPr>
        <w:p w14:paraId="39334B92" w14:textId="77777777" w:rsidR="00C238A5" w:rsidRPr="00D500E8" w:rsidRDefault="00C238A5" w:rsidP="00C238A5">
          <w:pPr>
            <w:tabs>
              <w:tab w:val="center" w:pos="4252"/>
              <w:tab w:val="right" w:pos="8504"/>
            </w:tabs>
            <w:spacing w:line="240" w:lineRule="auto"/>
            <w:rPr>
              <w:rFonts w:eastAsia="Times New Roman"/>
              <w:sz w:val="20"/>
              <w:szCs w:val="20"/>
              <w:lang w:val="es-ES" w:eastAsia="es-ES"/>
            </w:rPr>
          </w:pPr>
          <w:r w:rsidRPr="00D500E8">
            <w:rPr>
              <w:rFonts w:eastAsia="Times New Roman"/>
              <w:sz w:val="20"/>
              <w:szCs w:val="20"/>
              <w:lang w:val="es-ES" w:eastAsia="es-ES"/>
            </w:rPr>
            <w:t>Elaboró:</w:t>
          </w:r>
        </w:p>
      </w:tc>
      <w:tc>
        <w:tcPr>
          <w:tcW w:w="3118" w:type="dxa"/>
          <w:tcBorders>
            <w:bottom w:val="single" w:sz="4" w:space="0" w:color="auto"/>
          </w:tcBorders>
        </w:tcPr>
        <w:p w14:paraId="7FE6E738" w14:textId="77777777" w:rsidR="00C238A5" w:rsidRPr="00D500E8" w:rsidRDefault="00C238A5" w:rsidP="00C238A5">
          <w:pPr>
            <w:tabs>
              <w:tab w:val="center" w:pos="4252"/>
              <w:tab w:val="right" w:pos="8504"/>
            </w:tabs>
            <w:spacing w:line="240" w:lineRule="auto"/>
            <w:rPr>
              <w:rFonts w:eastAsia="Times New Roman"/>
              <w:sz w:val="20"/>
              <w:szCs w:val="20"/>
              <w:lang w:val="es-ES" w:eastAsia="es-ES"/>
            </w:rPr>
          </w:pPr>
          <w:r w:rsidRPr="00D500E8">
            <w:rPr>
              <w:rFonts w:eastAsia="Times New Roman"/>
              <w:sz w:val="20"/>
              <w:szCs w:val="20"/>
              <w:lang w:val="es-ES" w:eastAsia="es-ES"/>
            </w:rPr>
            <w:t>Revisó:</w:t>
          </w:r>
        </w:p>
      </w:tc>
      <w:tc>
        <w:tcPr>
          <w:tcW w:w="4253" w:type="dxa"/>
          <w:tcBorders>
            <w:bottom w:val="single" w:sz="4" w:space="0" w:color="auto"/>
          </w:tcBorders>
        </w:tcPr>
        <w:p w14:paraId="58413E9C" w14:textId="77777777" w:rsidR="00C238A5" w:rsidRPr="00D500E8" w:rsidRDefault="00C238A5" w:rsidP="00C238A5">
          <w:pPr>
            <w:tabs>
              <w:tab w:val="center" w:pos="4252"/>
              <w:tab w:val="right" w:pos="8504"/>
            </w:tabs>
            <w:spacing w:line="240" w:lineRule="auto"/>
            <w:rPr>
              <w:rFonts w:eastAsia="Times New Roman"/>
              <w:sz w:val="20"/>
              <w:szCs w:val="20"/>
              <w:lang w:val="es-ES" w:eastAsia="es-ES"/>
            </w:rPr>
          </w:pPr>
          <w:r w:rsidRPr="00D500E8">
            <w:rPr>
              <w:rFonts w:eastAsia="Times New Roman"/>
              <w:sz w:val="20"/>
              <w:szCs w:val="20"/>
              <w:lang w:val="es-ES" w:eastAsia="es-ES"/>
            </w:rPr>
            <w:t>Aprobó:</w:t>
          </w:r>
        </w:p>
      </w:tc>
    </w:tr>
    <w:tr w:rsidR="00C238A5" w:rsidRPr="00D500E8" w14:paraId="41BF3021" w14:textId="77777777" w:rsidTr="002833FD">
      <w:trPr>
        <w:jc w:val="center"/>
      </w:trPr>
      <w:tc>
        <w:tcPr>
          <w:tcW w:w="3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23C261" w14:textId="1401E10C" w:rsidR="00C238A5" w:rsidRPr="00D500E8" w:rsidRDefault="00F129B1" w:rsidP="00C238A5">
          <w:pPr>
            <w:tabs>
              <w:tab w:val="center" w:pos="4252"/>
              <w:tab w:val="right" w:pos="8504"/>
            </w:tabs>
            <w:spacing w:line="240" w:lineRule="auto"/>
            <w:rPr>
              <w:rFonts w:eastAsia="Times New Roman"/>
              <w:sz w:val="20"/>
              <w:szCs w:val="20"/>
              <w:lang w:val="es-ES" w:eastAsia="es-ES"/>
            </w:rPr>
          </w:pPr>
          <w:r>
            <w:rPr>
              <w:rFonts w:eastAsia="Times New Roman"/>
              <w:sz w:val="20"/>
              <w:szCs w:val="20"/>
              <w:lang w:val="es-ES" w:eastAsia="es-ES"/>
            </w:rPr>
            <w:t>Subdirección de Gestión Ambiental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E4C567" w14:textId="77777777" w:rsidR="00C238A5" w:rsidRPr="00D500E8" w:rsidRDefault="00C238A5" w:rsidP="00C238A5">
          <w:pPr>
            <w:tabs>
              <w:tab w:val="center" w:pos="4252"/>
              <w:tab w:val="right" w:pos="8504"/>
            </w:tabs>
            <w:spacing w:line="240" w:lineRule="auto"/>
            <w:jc w:val="both"/>
            <w:rPr>
              <w:rFonts w:eastAsia="Times New Roman"/>
              <w:sz w:val="20"/>
              <w:szCs w:val="20"/>
              <w:lang w:val="es-ES" w:eastAsia="es-ES"/>
            </w:rPr>
          </w:pPr>
          <w:r>
            <w:rPr>
              <w:rFonts w:eastAsia="Times New Roman"/>
              <w:sz w:val="20"/>
              <w:szCs w:val="20"/>
              <w:lang w:val="es-ES" w:eastAsia="es-ES"/>
            </w:rPr>
            <w:t>Juan Camilo Calderón Beltrán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75C2CD" w14:textId="77777777" w:rsidR="00C238A5" w:rsidRPr="00D500E8" w:rsidRDefault="00C238A5" w:rsidP="00C238A5">
          <w:pPr>
            <w:tabs>
              <w:tab w:val="center" w:pos="4252"/>
              <w:tab w:val="right" w:pos="8504"/>
            </w:tabs>
            <w:spacing w:line="240" w:lineRule="auto"/>
            <w:jc w:val="both"/>
            <w:rPr>
              <w:rFonts w:eastAsia="Times New Roman"/>
              <w:sz w:val="20"/>
              <w:szCs w:val="20"/>
              <w:lang w:val="es-ES" w:eastAsia="es-ES"/>
            </w:rPr>
          </w:pPr>
          <w:r w:rsidRPr="00D500E8">
            <w:rPr>
              <w:rFonts w:eastAsia="Times New Roman"/>
              <w:sz w:val="20"/>
              <w:szCs w:val="20"/>
              <w:lang w:val="es-ES" w:eastAsia="es-ES"/>
            </w:rPr>
            <w:t>Comité Institucional de Gestión y Desempeño</w:t>
          </w:r>
        </w:p>
      </w:tc>
    </w:tr>
  </w:tbl>
  <w:p w14:paraId="068953B1" w14:textId="77777777" w:rsidR="00C238A5" w:rsidRDefault="00C238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1BB7" w14:textId="77777777" w:rsidR="0015187F" w:rsidRDefault="0015187F">
      <w:pPr>
        <w:spacing w:line="240" w:lineRule="auto"/>
      </w:pPr>
      <w:r>
        <w:separator/>
      </w:r>
    </w:p>
  </w:footnote>
  <w:footnote w:type="continuationSeparator" w:id="0">
    <w:p w14:paraId="16E26758" w14:textId="77777777" w:rsidR="0015187F" w:rsidRDefault="001518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A82" w14:textId="77777777" w:rsidR="008F4CDC" w:rsidRDefault="008F4CDC">
    <w:pPr>
      <w:widowControl w:val="0"/>
      <w:pBdr>
        <w:top w:val="nil"/>
        <w:left w:val="nil"/>
        <w:bottom w:val="nil"/>
        <w:right w:val="nil"/>
        <w:between w:val="nil"/>
      </w:pBdr>
      <w:rPr>
        <w:color w:val="333333"/>
        <w:sz w:val="14"/>
        <w:szCs w:val="14"/>
      </w:rPr>
    </w:pPr>
  </w:p>
  <w:tbl>
    <w:tblPr>
      <w:tblStyle w:val="a9"/>
      <w:tblW w:w="920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33"/>
      <w:gridCol w:w="1773"/>
      <w:gridCol w:w="1152"/>
      <w:gridCol w:w="1916"/>
      <w:gridCol w:w="2030"/>
    </w:tblGrid>
    <w:tr w:rsidR="008F4CDC" w14:paraId="2007FA37" w14:textId="77777777">
      <w:trPr>
        <w:cantSplit/>
        <w:trHeight w:val="697"/>
        <w:jc w:val="center"/>
      </w:trPr>
      <w:tc>
        <w:tcPr>
          <w:tcW w:w="2333" w:type="dxa"/>
          <w:vMerge w:val="restart"/>
        </w:tcPr>
        <w:p w14:paraId="6DBC8E42" w14:textId="77777777" w:rsidR="008F4CDC" w:rsidRDefault="00C238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5962EB1" wp14:editId="2D8A1A1D">
                <wp:simplePos x="0" y="0"/>
                <wp:positionH relativeFrom="column">
                  <wp:posOffset>-27304</wp:posOffset>
                </wp:positionH>
                <wp:positionV relativeFrom="paragraph">
                  <wp:posOffset>23495</wp:posOffset>
                </wp:positionV>
                <wp:extent cx="1431284" cy="1393697"/>
                <wp:effectExtent l="0" t="0" r="0" b="0"/>
                <wp:wrapNone/>
                <wp:docPr id="1764564492" name="Imagen 17645644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284" cy="13936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41" w:type="dxa"/>
          <w:gridSpan w:val="3"/>
          <w:vAlign w:val="center"/>
        </w:tcPr>
        <w:p w14:paraId="75AA5C6E" w14:textId="77777777" w:rsidR="008F4CDC" w:rsidRDefault="00C238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FORMATO</w:t>
          </w:r>
        </w:p>
      </w:tc>
      <w:tc>
        <w:tcPr>
          <w:tcW w:w="2030" w:type="dxa"/>
          <w:vMerge w:val="restart"/>
        </w:tcPr>
        <w:p w14:paraId="23A8DBE1" w14:textId="77777777" w:rsidR="008F4CDC" w:rsidRDefault="00C238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6188DE6" wp14:editId="17086F59">
                <wp:simplePos x="0" y="0"/>
                <wp:positionH relativeFrom="column">
                  <wp:posOffset>-19684</wp:posOffset>
                </wp:positionH>
                <wp:positionV relativeFrom="paragraph">
                  <wp:posOffset>42545</wp:posOffset>
                </wp:positionV>
                <wp:extent cx="1250294" cy="1375069"/>
                <wp:effectExtent l="0" t="0" r="0" b="0"/>
                <wp:wrapNone/>
                <wp:docPr id="1252579923" name="Imagen 12525799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0959" t="15549" r="15722" b="134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294" cy="13750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8F4CDC" w14:paraId="06E6967A" w14:textId="77777777">
      <w:trPr>
        <w:cantSplit/>
        <w:trHeight w:val="1274"/>
        <w:jc w:val="center"/>
      </w:trPr>
      <w:tc>
        <w:tcPr>
          <w:tcW w:w="2333" w:type="dxa"/>
          <w:vMerge/>
        </w:tcPr>
        <w:p w14:paraId="6D16E1A6" w14:textId="77777777" w:rsidR="008F4CDC" w:rsidRDefault="008F4C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4841" w:type="dxa"/>
          <w:gridSpan w:val="3"/>
          <w:vAlign w:val="center"/>
        </w:tcPr>
        <w:p w14:paraId="21DB9D0F" w14:textId="77777777" w:rsidR="008F4CDC" w:rsidRDefault="00C238A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LIQUIDACIÓN DEL SERVICIO DE EVALUACIÓN PARA LICENCIA AMBIENTAL</w:t>
          </w:r>
        </w:p>
      </w:tc>
      <w:tc>
        <w:tcPr>
          <w:tcW w:w="2030" w:type="dxa"/>
          <w:vMerge/>
        </w:tcPr>
        <w:p w14:paraId="012516C1" w14:textId="77777777" w:rsidR="008F4CDC" w:rsidRDefault="008F4C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sz w:val="28"/>
              <w:szCs w:val="28"/>
            </w:rPr>
          </w:pPr>
        </w:p>
      </w:tc>
    </w:tr>
    <w:tr w:rsidR="008F4CDC" w14:paraId="76EDC85B" w14:textId="77777777">
      <w:trPr>
        <w:cantSplit/>
        <w:trHeight w:val="269"/>
        <w:jc w:val="center"/>
      </w:trPr>
      <w:tc>
        <w:tcPr>
          <w:tcW w:w="2333" w:type="dxa"/>
          <w:vMerge/>
        </w:tcPr>
        <w:p w14:paraId="572767D0" w14:textId="77777777" w:rsidR="008F4CDC" w:rsidRDefault="008F4C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sz w:val="28"/>
              <w:szCs w:val="28"/>
            </w:rPr>
          </w:pPr>
        </w:p>
      </w:tc>
      <w:tc>
        <w:tcPr>
          <w:tcW w:w="1773" w:type="dxa"/>
          <w:vAlign w:val="center"/>
        </w:tcPr>
        <w:p w14:paraId="1DC68353" w14:textId="77777777" w:rsidR="008F4CDC" w:rsidRPr="00C238A5" w:rsidRDefault="00C238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Cs/>
              <w:color w:val="000000"/>
              <w:sz w:val="18"/>
              <w:szCs w:val="18"/>
            </w:rPr>
          </w:pPr>
          <w:r w:rsidRPr="00C238A5">
            <w:rPr>
              <w:bCs/>
              <w:color w:val="000000"/>
              <w:sz w:val="18"/>
              <w:szCs w:val="18"/>
            </w:rPr>
            <w:t>Código: MC-FT-22</w:t>
          </w:r>
        </w:p>
      </w:tc>
      <w:tc>
        <w:tcPr>
          <w:tcW w:w="1152" w:type="dxa"/>
          <w:vAlign w:val="center"/>
        </w:tcPr>
        <w:p w14:paraId="63A8C065" w14:textId="77777777" w:rsidR="008F4CDC" w:rsidRPr="00C238A5" w:rsidRDefault="00C238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Cs/>
              <w:color w:val="000000"/>
              <w:sz w:val="18"/>
              <w:szCs w:val="18"/>
            </w:rPr>
          </w:pPr>
          <w:r w:rsidRPr="00C238A5">
            <w:rPr>
              <w:bCs/>
              <w:color w:val="000000"/>
              <w:sz w:val="18"/>
              <w:szCs w:val="18"/>
            </w:rPr>
            <w:t>Versión: 1</w:t>
          </w:r>
        </w:p>
      </w:tc>
      <w:tc>
        <w:tcPr>
          <w:tcW w:w="1916" w:type="dxa"/>
          <w:vAlign w:val="center"/>
        </w:tcPr>
        <w:p w14:paraId="5BE9DA33" w14:textId="1645D859" w:rsidR="008F4CDC" w:rsidRPr="00C238A5" w:rsidRDefault="00C238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Cs/>
              <w:color w:val="000000"/>
              <w:sz w:val="18"/>
              <w:szCs w:val="18"/>
            </w:rPr>
          </w:pPr>
          <w:r w:rsidRPr="00C238A5">
            <w:rPr>
              <w:bCs/>
              <w:color w:val="000000"/>
              <w:sz w:val="18"/>
              <w:szCs w:val="18"/>
            </w:rPr>
            <w:t xml:space="preserve">Fecha: </w:t>
          </w:r>
          <w:r w:rsidR="00C61D78">
            <w:rPr>
              <w:bCs/>
              <w:color w:val="000000"/>
              <w:sz w:val="18"/>
              <w:szCs w:val="18"/>
            </w:rPr>
            <w:t>1</w:t>
          </w:r>
          <w:r w:rsidR="00F73FBA" w:rsidRPr="00C238A5">
            <w:rPr>
              <w:bCs/>
              <w:color w:val="000000"/>
              <w:sz w:val="18"/>
              <w:szCs w:val="18"/>
            </w:rPr>
            <w:t>5</w:t>
          </w:r>
          <w:r w:rsidRPr="00C238A5">
            <w:rPr>
              <w:bCs/>
              <w:color w:val="000000"/>
              <w:sz w:val="18"/>
              <w:szCs w:val="18"/>
            </w:rPr>
            <w:t>/</w:t>
          </w:r>
          <w:r w:rsidR="00F73FBA" w:rsidRPr="00C238A5">
            <w:rPr>
              <w:bCs/>
              <w:color w:val="000000"/>
              <w:sz w:val="18"/>
              <w:szCs w:val="18"/>
            </w:rPr>
            <w:t>06</w:t>
          </w:r>
          <w:r w:rsidRPr="00C238A5">
            <w:rPr>
              <w:bCs/>
              <w:color w:val="000000"/>
              <w:sz w:val="18"/>
              <w:szCs w:val="18"/>
            </w:rPr>
            <w:t>/2023</w:t>
          </w:r>
        </w:p>
      </w:tc>
      <w:tc>
        <w:tcPr>
          <w:tcW w:w="2030" w:type="dxa"/>
          <w:vMerge/>
        </w:tcPr>
        <w:p w14:paraId="3564CBDE" w14:textId="77777777" w:rsidR="008F4CDC" w:rsidRDefault="008F4C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18"/>
              <w:szCs w:val="18"/>
            </w:rPr>
          </w:pPr>
        </w:p>
      </w:tc>
    </w:tr>
  </w:tbl>
  <w:p w14:paraId="1B2C3A8E" w14:textId="77777777" w:rsidR="008F4CDC" w:rsidRDefault="008F4CDC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DC"/>
    <w:rsid w:val="000F1856"/>
    <w:rsid w:val="0015187F"/>
    <w:rsid w:val="00192B49"/>
    <w:rsid w:val="00226182"/>
    <w:rsid w:val="00381994"/>
    <w:rsid w:val="00603E80"/>
    <w:rsid w:val="008F4CDC"/>
    <w:rsid w:val="00C238A5"/>
    <w:rsid w:val="00C61D78"/>
    <w:rsid w:val="00CB2106"/>
    <w:rsid w:val="00F129B1"/>
    <w:rsid w:val="00F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574A4"/>
  <w15:docId w15:val="{8AA47657-EA27-43E2-88B1-79616177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5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757"/>
  </w:style>
  <w:style w:type="paragraph" w:styleId="Piedepgina">
    <w:name w:val="footer"/>
    <w:basedOn w:val="Normal"/>
    <w:link w:val="PiedepginaCar"/>
    <w:uiPriority w:val="99"/>
    <w:unhideWhenUsed/>
    <w:rsid w:val="002A5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757"/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92B4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castilla@crautonoma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uCJtmvkwIhNb/r5c6xzCrLo7iQ==">CgMxLjA4AHIhMXJzd2FMXzg1dVpLaDhLU0VlRE56M0s3bGtlMGE1MG1V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</dc:creator>
  <cp:lastModifiedBy>Sistema de Gestión Integrado CRA</cp:lastModifiedBy>
  <cp:revision>7</cp:revision>
  <dcterms:created xsi:type="dcterms:W3CDTF">2023-05-31T20:12:00Z</dcterms:created>
  <dcterms:modified xsi:type="dcterms:W3CDTF">2023-07-28T13:32:00Z</dcterms:modified>
</cp:coreProperties>
</file>